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FC" w:rsidRPr="009C4D35" w:rsidRDefault="00733F40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35">
        <w:rPr>
          <w:rFonts w:ascii="Times New Roman" w:hAnsi="Times New Roman" w:cs="Times New Roman"/>
          <w:noProof/>
          <w:color w:val="3A9867"/>
          <w:sz w:val="28"/>
          <w:szCs w:val="28"/>
          <w:lang w:eastAsia="pl-PL"/>
        </w:rPr>
        <w:drawing>
          <wp:anchor distT="0" distB="0" distL="114300" distR="114300" simplePos="0" relativeHeight="251660800" behindDoc="0" locked="0" layoutInCell="1" allowOverlap="1" wp14:anchorId="7DA73FCE" wp14:editId="1447BB13">
            <wp:simplePos x="0" y="0"/>
            <wp:positionH relativeFrom="column">
              <wp:posOffset>-310243</wp:posOffset>
            </wp:positionH>
            <wp:positionV relativeFrom="paragraph">
              <wp:posOffset>63319</wp:posOffset>
            </wp:positionV>
            <wp:extent cx="2933700" cy="1889760"/>
            <wp:effectExtent l="0" t="0" r="0" b="0"/>
            <wp:wrapSquare wrapText="bothSides"/>
            <wp:docPr id="1" name="Obraz 1" descr="C:\Users\User\Desktop\C&amp;C\Contacts and Contrasts propozycja logo B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&amp;C\Contacts and Contrasts propozycja logo B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8C6" w:rsidRPr="009C4D35" w:rsidRDefault="00FC38C6" w:rsidP="00733F40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</w:pPr>
      <w:r w:rsidRPr="009C4D35">
        <w:rPr>
          <w:rFonts w:ascii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 wp14:anchorId="7CB2722B" wp14:editId="64D2DE72">
            <wp:extent cx="2007235" cy="588645"/>
            <wp:effectExtent l="0" t="0" r="0" b="1905"/>
            <wp:docPr id="2" name="Obraz 2" descr="http://www.pwsz.konin.edu.pl/gfx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pwsz.konin.edu.pl/gfx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40" w:rsidRDefault="00733F40" w:rsidP="00733F40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color w:val="3A9867"/>
          <w:sz w:val="28"/>
          <w:szCs w:val="28"/>
          <w:lang w:val="en-US"/>
        </w:rPr>
      </w:pPr>
    </w:p>
    <w:p w:rsidR="00FC38C6" w:rsidRPr="009C4D35" w:rsidRDefault="00C23E4F" w:rsidP="00733F40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color w:val="3A9867"/>
          <w:sz w:val="28"/>
          <w:szCs w:val="28"/>
          <w:lang w:val="en-US"/>
        </w:rPr>
      </w:pPr>
      <w:r w:rsidRPr="009C4D35">
        <w:rPr>
          <w:rFonts w:ascii="Times New Roman" w:hAnsi="Times New Roman" w:cs="Times New Roman"/>
          <w:b/>
          <w:color w:val="3A9867"/>
          <w:sz w:val="28"/>
          <w:szCs w:val="28"/>
          <w:lang w:val="en-US"/>
        </w:rPr>
        <w:t>STAATLICHE FACHHOCHSCHULE IN KONIN, POLEN</w:t>
      </w:r>
    </w:p>
    <w:p w:rsidR="00733F40" w:rsidRDefault="00733F40" w:rsidP="00733F40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</w:p>
    <w:p w:rsidR="00FC38C6" w:rsidRPr="009C4D35" w:rsidRDefault="00FC38C6" w:rsidP="00733F40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  <w:r w:rsidRPr="009C4D35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 xml:space="preserve">KONTAKTE UND KONTRASTE: </w:t>
      </w:r>
    </w:p>
    <w:p w:rsidR="00733F40" w:rsidRPr="0011321F" w:rsidRDefault="00FC38C6" w:rsidP="0011321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color w:val="002060"/>
          <w:sz w:val="28"/>
          <w:szCs w:val="28"/>
          <w:lang w:val="de-DE"/>
        </w:rPr>
        <w:t xml:space="preserve">Sprache, Literatur, Kultur </w:t>
      </w:r>
    </w:p>
    <w:p w:rsidR="00733F40" w:rsidRDefault="00733F40" w:rsidP="0073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214FC" w:rsidRPr="009C4D35" w:rsidRDefault="00C23E4F" w:rsidP="0073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29.-31. Mai</w:t>
      </w:r>
      <w:r w:rsidR="00D214FC"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2017</w:t>
      </w:r>
    </w:p>
    <w:p w:rsidR="00FC38C6" w:rsidRPr="00195718" w:rsidRDefault="00C23E4F" w:rsidP="0073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Die Konferenz findet im Konferenzzentrum der</w:t>
      </w:r>
      <w:r w:rsidR="004832CB"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Staat</w:t>
      </w:r>
      <w:r w:rsidR="00733F40">
        <w:rPr>
          <w:rFonts w:ascii="Times New Roman" w:hAnsi="Times New Roman" w:cs="Times New Roman"/>
          <w:b/>
          <w:sz w:val="28"/>
          <w:szCs w:val="28"/>
          <w:lang w:val="de-DE"/>
        </w:rPr>
        <w:t xml:space="preserve">lichen Fachhochschule in </w:t>
      </w:r>
      <w:proofErr w:type="spellStart"/>
      <w:r w:rsidR="00733F40">
        <w:rPr>
          <w:rFonts w:ascii="Times New Roman" w:hAnsi="Times New Roman" w:cs="Times New Roman"/>
          <w:b/>
          <w:sz w:val="28"/>
          <w:szCs w:val="28"/>
          <w:lang w:val="de-DE"/>
        </w:rPr>
        <w:t>Konin</w:t>
      </w:r>
      <w:proofErr w:type="spellEnd"/>
      <w:r w:rsidR="00733F40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proofErr w:type="spellStart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Popiełuszki</w:t>
      </w:r>
      <w:proofErr w:type="spellEnd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-Straße 4</w:t>
      </w:r>
      <w:r w:rsidR="005A414E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 w:rsidR="005A414E" w:rsidRPr="00195718">
        <w:rPr>
          <w:rFonts w:ascii="Times New Roman" w:hAnsi="Times New Roman" w:cs="Times New Roman"/>
          <w:b/>
          <w:sz w:val="28"/>
          <w:szCs w:val="28"/>
          <w:lang w:val="de-DE"/>
        </w:rPr>
        <w:t>statt</w:t>
      </w:r>
    </w:p>
    <w:p w:rsidR="00D214FC" w:rsidRPr="009C4D35" w:rsidRDefault="00D214FC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2223B" w:rsidRPr="009C4D35" w:rsidTr="00B2223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B2223B" w:rsidRPr="009C4D35" w:rsidRDefault="00B2223B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</w:rPr>
              <w:t>DAS 1. RUNDSCHREIBEN</w:t>
            </w:r>
          </w:p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4FC" w:rsidRPr="009C4D35" w:rsidRDefault="00D214FC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A43" w:rsidRDefault="00624E3F" w:rsidP="007F7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</w:pPr>
      <w:proofErr w:type="spellStart"/>
      <w:r w:rsidRPr="00157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  <w:lang w:val="de-DE"/>
        </w:rPr>
        <w:t>Konin</w:t>
      </w:r>
      <w:proofErr w:type="spellEnd"/>
      <w:r w:rsidRP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liegt im mittleren Teil Polens</w:t>
      </w:r>
      <w:r w:rsidR="001577ED" w:rsidRP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</w:t>
      </w:r>
      <w:r w:rsidR="00590DFD" w:rsidRPr="00590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de-DE"/>
        </w:rPr>
        <w:t xml:space="preserve">an der </w:t>
      </w:r>
      <w:proofErr w:type="spellStart"/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Warta</w:t>
      </w:r>
      <w:proofErr w:type="spellEnd"/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.</w:t>
      </w:r>
      <w:r w:rsidRP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</w:t>
      </w:r>
      <w:r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Die Geschichte der Stadt beginnt im 12. Jahrhundert. </w:t>
      </w:r>
      <w:r w:rsidR="00416C99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Heute ist </w:t>
      </w:r>
      <w:proofErr w:type="spellStart"/>
      <w:r w:rsidR="00416C99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Konin</w:t>
      </w:r>
      <w:proofErr w:type="spellEnd"/>
      <w:r w:rsidR="00416C99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eine sich </w:t>
      </w:r>
      <w:r w:rsidR="0033255F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in allen Bereichen </w:t>
      </w:r>
      <w:r w:rsidR="00416C99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dynamisch entwickelnde</w:t>
      </w:r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</w:t>
      </w:r>
      <w:r w:rsidR="00416C99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Region von Großpolen</w:t>
      </w:r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, eine Region</w:t>
      </w:r>
      <w:r w:rsidR="001577ED" w:rsidRP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</w:t>
      </w:r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mit vielen Waldgebieten, zahlreichen Seen und reicher Geschichte</w:t>
      </w:r>
      <w:r w:rsidR="0033255F" w:rsidRPr="007F7D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. </w:t>
      </w:r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Näheres zu </w:t>
      </w:r>
      <w:proofErr w:type="spellStart"/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Konin</w:t>
      </w:r>
      <w:proofErr w:type="spellEnd"/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 xml:space="preserve"> finden Sie </w:t>
      </w:r>
      <w:hyperlink r:id="rId10" w:history="1">
        <w:r w:rsidR="001577ED" w:rsidRPr="001577E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  <w:lang w:val="de-DE"/>
          </w:rPr>
          <w:t>hier</w:t>
        </w:r>
      </w:hyperlink>
      <w:r w:rsidR="001577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de-DE"/>
        </w:rPr>
        <w:t>.</w:t>
      </w:r>
    </w:p>
    <w:p w:rsidR="001577ED" w:rsidRPr="007A1D55" w:rsidRDefault="001577ED" w:rsidP="007F7D3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65"/>
        <w:gridCol w:w="2985"/>
      </w:tblGrid>
      <w:tr w:rsidR="00EC3A43" w:rsidRPr="009C4D35" w:rsidTr="00B2223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D35">
              <w:rPr>
                <w:rFonts w:ascii="Times New Roman" w:hAnsi="Times New Roman" w:cs="Times New Roman"/>
                <w:b/>
                <w:sz w:val="28"/>
                <w:szCs w:val="28"/>
              </w:rPr>
              <w:t>Tagungsleitung</w:t>
            </w:r>
            <w:proofErr w:type="spellEnd"/>
          </w:p>
          <w:p w:rsidR="009C4D35" w:rsidRPr="009C4D35" w:rsidRDefault="009C4D35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Ansprechpartnerinnen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</w:rPr>
              <w:t>IT</w:t>
            </w:r>
          </w:p>
        </w:tc>
      </w:tr>
      <w:tr w:rsidR="00EC3A43" w:rsidRPr="009C4D35" w:rsidTr="00EC3A4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C3A43" w:rsidRPr="00624E3F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4E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Barbara Lewandowska-Tomaszczyk</w:t>
            </w:r>
          </w:p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(Englisch und Polnisch)</w:t>
            </w:r>
          </w:p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Anna Stolarczyk-</w:t>
            </w:r>
            <w:proofErr w:type="spellStart"/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Gembiak</w:t>
            </w:r>
            <w:proofErr w:type="spellEnd"/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(Deutsch und Polnisch)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Ewa Konieczna (Englisch und Polnisch)</w:t>
            </w:r>
          </w:p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Marta </w:t>
            </w:r>
            <w:proofErr w:type="spellStart"/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Woźnicka</w:t>
            </w:r>
            <w:proofErr w:type="spellEnd"/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(Deutsch und Polnisch)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C3A43" w:rsidRPr="00733F40" w:rsidRDefault="00EC3A43" w:rsidP="009C4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Grzegorz Pawłowski</w:t>
            </w:r>
          </w:p>
        </w:tc>
      </w:tr>
    </w:tbl>
    <w:p w:rsidR="00EC3A43" w:rsidRPr="009C4D35" w:rsidRDefault="00EC3A43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2"/>
        <w:gridCol w:w="2827"/>
        <w:gridCol w:w="3463"/>
      </w:tblGrid>
      <w:tr w:rsidR="00EC3A43" w:rsidRPr="009C4D35" w:rsidTr="009C4D3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D35">
              <w:rPr>
                <w:rFonts w:ascii="Times New Roman" w:hAnsi="Times New Roman" w:cs="Times New Roman"/>
                <w:b/>
                <w:sz w:val="28"/>
                <w:szCs w:val="28"/>
              </w:rPr>
              <w:t>Anschrift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E-Mail-Adresse</w:t>
            </w:r>
          </w:p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EC3A43" w:rsidRPr="009C4D35" w:rsidRDefault="00EC3A43" w:rsidP="00733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Tagungshomepage</w:t>
            </w:r>
          </w:p>
        </w:tc>
      </w:tr>
      <w:tr w:rsidR="00EC3A43" w:rsidRPr="009C4D35" w:rsidTr="00EC3A4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C3A43" w:rsidRPr="00733F40" w:rsidRDefault="00EC3A43" w:rsidP="00F46E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3F40">
              <w:rPr>
                <w:rFonts w:ascii="Times New Roman" w:hAnsi="Times New Roman" w:cs="Times New Roman"/>
                <w:i/>
                <w:sz w:val="24"/>
                <w:szCs w:val="24"/>
              </w:rPr>
              <w:t>Contacts</w:t>
            </w:r>
            <w:proofErr w:type="spellEnd"/>
            <w:r w:rsidRPr="0073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733F40">
              <w:rPr>
                <w:rFonts w:ascii="Times New Roman" w:hAnsi="Times New Roman" w:cs="Times New Roman"/>
                <w:i/>
                <w:sz w:val="24"/>
                <w:szCs w:val="24"/>
              </w:rPr>
              <w:t>Contrasts</w:t>
            </w:r>
            <w:proofErr w:type="spellEnd"/>
          </w:p>
          <w:p w:rsidR="00F46EAF" w:rsidRDefault="00F46EAF" w:rsidP="00F4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43" w:rsidRPr="00733F40" w:rsidRDefault="008926FA" w:rsidP="00F4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Wydział Filologiczny </w:t>
            </w:r>
            <w:r w:rsidR="00EC3A43" w:rsidRPr="00733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PWSZ w Koninie</w:t>
            </w:r>
          </w:p>
          <w:p w:rsidR="00EC3A43" w:rsidRPr="00733F40" w:rsidRDefault="008926FA" w:rsidP="00F4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F4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Wyszyńskiego 3C, pok. 26A</w:t>
            </w:r>
          </w:p>
          <w:p w:rsidR="00EC3A43" w:rsidRPr="00733F40" w:rsidRDefault="00EC3A43" w:rsidP="00F4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62-510 Konin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C3A43" w:rsidRDefault="000453D1" w:rsidP="009C4D35">
            <w:pPr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6001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cc@konin.edu.pl</w:t>
              </w:r>
            </w:hyperlink>
          </w:p>
          <w:p w:rsidR="00D1204E" w:rsidRPr="00590DFD" w:rsidRDefault="00D1204E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204E" w:rsidRPr="00D1204E" w:rsidRDefault="00455A70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D1204E" w:rsidRPr="00D1204E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http://www.cc.pwsz.konin.edu.pl/</w:t>
              </w:r>
            </w:hyperlink>
          </w:p>
        </w:tc>
      </w:tr>
    </w:tbl>
    <w:p w:rsidR="008926FA" w:rsidRPr="00195718" w:rsidRDefault="008926FA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35" w:rsidRDefault="00083C11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Konferenzsprachen</w:t>
      </w:r>
      <w:r w:rsidR="008D48CE"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Englisch, Deutsch, Polnisch</w:t>
      </w:r>
    </w:p>
    <w:p w:rsidR="0011321F" w:rsidRDefault="0011321F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926FA" w:rsidRDefault="008926FA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926FA" w:rsidRPr="009C4D35" w:rsidRDefault="008926FA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CALL FOR PAPERS</w:t>
            </w:r>
          </w:p>
          <w:p w:rsidR="00733F40" w:rsidRPr="009C4D35" w:rsidRDefault="00733F40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58613D" w:rsidRPr="009C4D35" w:rsidRDefault="0058613D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1B54" w:rsidRDefault="003A6FE7" w:rsidP="009C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Der Arbeitsbereich </w:t>
      </w:r>
      <w:r w:rsidRPr="009C4D35">
        <w:rPr>
          <w:rFonts w:ascii="Times New Roman" w:hAnsi="Times New Roman" w:cs="Times New Roman"/>
          <w:i/>
          <w:sz w:val="28"/>
          <w:szCs w:val="28"/>
          <w:lang w:val="de-DE"/>
        </w:rPr>
        <w:t xml:space="preserve">Sprach-, Literatur und Translationsforschungen </w:t>
      </w:r>
      <w:r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der Philologischen Fakultät an der Staatlichen Fachhochschule in </w:t>
      </w:r>
      <w:proofErr w:type="spellStart"/>
      <w:r w:rsidRPr="009C4D35">
        <w:rPr>
          <w:rFonts w:ascii="Times New Roman" w:hAnsi="Times New Roman" w:cs="Times New Roman"/>
          <w:sz w:val="28"/>
          <w:szCs w:val="28"/>
          <w:lang w:val="de-DE"/>
        </w:rPr>
        <w:t>Konin</w:t>
      </w:r>
      <w:proofErr w:type="spellEnd"/>
      <w:r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 lädt S</w:t>
      </w:r>
      <w:r w:rsidR="00F51259" w:rsidRPr="009C4D35">
        <w:rPr>
          <w:rFonts w:ascii="Times New Roman" w:hAnsi="Times New Roman" w:cs="Times New Roman"/>
          <w:sz w:val="28"/>
          <w:szCs w:val="28"/>
          <w:lang w:val="de-DE"/>
        </w:rPr>
        <w:t>ie</w:t>
      </w:r>
      <w:r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 ein, </w:t>
      </w:r>
      <w:r w:rsidR="00F51259"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Ihre </w:t>
      </w:r>
      <w:r w:rsidRPr="009C4D35">
        <w:rPr>
          <w:rFonts w:ascii="Times New Roman" w:hAnsi="Times New Roman" w:cs="Times New Roman"/>
          <w:sz w:val="28"/>
          <w:szCs w:val="28"/>
          <w:lang w:val="de-DE"/>
        </w:rPr>
        <w:t>Beitrags-, Poster- wie auch Sektions</w:t>
      </w:r>
      <w:r w:rsidR="00F51259" w:rsidRPr="009C4D35">
        <w:rPr>
          <w:rFonts w:ascii="Times New Roman" w:hAnsi="Times New Roman" w:cs="Times New Roman"/>
          <w:sz w:val="28"/>
          <w:szCs w:val="28"/>
          <w:lang w:val="de-DE"/>
        </w:rPr>
        <w:t>vorschläge zur folgenden Themat</w:t>
      </w:r>
      <w:r w:rsidRPr="009C4D35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F51259" w:rsidRPr="009C4D35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 einzureichen:</w:t>
      </w:r>
    </w:p>
    <w:p w:rsidR="00D339AD" w:rsidRPr="009C4D35" w:rsidRDefault="00D339AD" w:rsidP="009C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51259" w:rsidRPr="009C4D35" w:rsidRDefault="003A6FE7" w:rsidP="0073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Sprach</w:t>
      </w:r>
      <w:r w:rsidR="00F51259" w:rsidRPr="009C4D35">
        <w:rPr>
          <w:rFonts w:ascii="Times New Roman" w:hAnsi="Times New Roman" w:cs="Times New Roman"/>
          <w:b/>
          <w:sz w:val="28"/>
          <w:szCs w:val="28"/>
          <w:lang w:val="de-DE"/>
        </w:rPr>
        <w:t>-, Literatur- und Kulturkontakte</w:t>
      </w:r>
    </w:p>
    <w:p w:rsidR="00F51259" w:rsidRPr="009C4D35" w:rsidRDefault="00F51259" w:rsidP="0073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sowie</w:t>
      </w:r>
    </w:p>
    <w:p w:rsidR="00F51259" w:rsidRPr="009C4D35" w:rsidRDefault="00F51259" w:rsidP="0073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Forschungen in den anderen, verwandten wissenschaftlichen Bereichen wie Kognitions-, Sozial- und Kommunikationswissenschaften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01B54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sz w:val="28"/>
          <w:szCs w:val="28"/>
          <w:lang w:val="de-DE"/>
        </w:rPr>
        <w:t>Die vorgeschlagene Problematik betrifft u.a. die folgenden Forschungsbereiche</w:t>
      </w:r>
      <w:r w:rsidR="002954A3" w:rsidRPr="009C4D35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001B54" w:rsidRPr="009C4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33F40" w:rsidRDefault="00733F40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4102B6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Diskurs und interkulturelle Kommunikation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Soziale Interaktion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Kontraste und Konflikte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Identität und Hybridität 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Kontraste in den Medien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Literarische Genres und Stile in Sprachen und Kulturen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Kulturbezogene Kontraste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Kontaktlinguistik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Kontrastive Linguistik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Forschung und Studium im Ausland</w:t>
      </w:r>
    </w:p>
    <w:p w:rsidR="00F51259" w:rsidRPr="009C4D35" w:rsidRDefault="00F51259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Fremdsprachen und internationale Kontakte</w:t>
      </w:r>
    </w:p>
    <w:p w:rsidR="00F51259" w:rsidRPr="009C4D35" w:rsidRDefault="00AB22AB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i/>
          <w:sz w:val="28"/>
          <w:szCs w:val="28"/>
          <w:lang w:val="de-DE"/>
        </w:rPr>
        <w:t>Kontakte und Kontraste im Berufsdiskurs</w:t>
      </w:r>
    </w:p>
    <w:p w:rsidR="00AB22AB" w:rsidRPr="009C4D35" w:rsidRDefault="00AB22AB" w:rsidP="009C4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80247E" w:rsidRPr="00733F40" w:rsidRDefault="00DE3FBD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Innerhalb der gewählten Sektionen werden ca. 20 Minuten lange Vorträge mit einschließender 10-minütiger Diskussion zum Thema erwartet. Die angenommenen Artikel werden im Konferenzband veröffentlicht. </w:t>
      </w:r>
    </w:p>
    <w:p w:rsidR="00DE3FBD" w:rsidRPr="00733F40" w:rsidRDefault="00DE3FBD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E3FBD" w:rsidRPr="00733F40" w:rsidRDefault="00DE3FBD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hAnsi="Times New Roman" w:cs="Times New Roman"/>
          <w:sz w:val="24"/>
          <w:szCs w:val="24"/>
          <w:lang w:val="de-DE"/>
        </w:rPr>
        <w:t>Neben den Sektionsbeiträgen sind Plenarvorträge geplant, für die wir anerkannte Wissenschaftler gewonnen haben. Die Einladung zur Teilnahme an der Konferenz haben bisher angenommen:</w:t>
      </w:r>
    </w:p>
    <w:p w:rsidR="00095E86" w:rsidRDefault="00095E86" w:rsidP="009C4D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bookmarkStart w:id="0" w:name="_GoBack"/>
      <w:bookmarkEnd w:id="0"/>
    </w:p>
    <w:p w:rsidR="00590DFD" w:rsidRPr="007969B2" w:rsidRDefault="00095E8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Prof.</w:t>
      </w:r>
      <w:r w:rsidRPr="00095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Lucile </w:t>
      </w:r>
      <w:proofErr w:type="spellStart"/>
      <w:r w:rsidRPr="00095E86">
        <w:rPr>
          <w:rFonts w:ascii="Times New Roman" w:hAnsi="Times New Roman" w:cs="Times New Roman"/>
          <w:b/>
          <w:bCs/>
          <w:sz w:val="28"/>
          <w:szCs w:val="28"/>
          <w:lang w:val="en-US"/>
        </w:rPr>
        <w:t>Desblache</w:t>
      </w:r>
      <w:proofErr w:type="spellEnd"/>
      <w:r w:rsidRPr="00095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ät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Roehampton in </w:t>
      </w:r>
      <w:r w:rsidRPr="00095E86">
        <w:rPr>
          <w:rFonts w:ascii="Times New Roman" w:hAnsi="Times New Roman" w:cs="Times New Roman"/>
          <w:b/>
          <w:bCs/>
          <w:sz w:val="28"/>
          <w:szCs w:val="28"/>
          <w:lang w:val="en-US"/>
        </w:rPr>
        <w:t>London)</w:t>
      </w:r>
    </w:p>
    <w:p w:rsidR="00D15576" w:rsidRPr="00D1204E" w:rsidRDefault="00D1557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15576" w:rsidRDefault="00D15576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15576">
        <w:rPr>
          <w:rFonts w:ascii="Times New Roman" w:hAnsi="Times New Roman" w:cs="Times New Roman"/>
          <w:b/>
          <w:sz w:val="28"/>
          <w:szCs w:val="28"/>
          <w:lang w:val="de-DE"/>
        </w:rPr>
        <w:t xml:space="preserve">Prof. Dr. Hubert </w:t>
      </w:r>
      <w:proofErr w:type="spellStart"/>
      <w:r w:rsidRPr="00D15576">
        <w:rPr>
          <w:rFonts w:ascii="Times New Roman" w:hAnsi="Times New Roman" w:cs="Times New Roman"/>
          <w:b/>
          <w:sz w:val="28"/>
          <w:szCs w:val="28"/>
          <w:lang w:val="de-DE"/>
        </w:rPr>
        <w:t>Orłowski</w:t>
      </w:r>
      <w:proofErr w:type="spellEnd"/>
      <w:r w:rsidRPr="00D1557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(PAN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 Polnische Akademie der Wissenschaften</w:t>
      </w:r>
      <w:r w:rsidRPr="00D15576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WSJO/ </w:t>
      </w:r>
      <w:r w:rsidRPr="00D15576">
        <w:rPr>
          <w:rFonts w:ascii="Times New Roman" w:hAnsi="Times New Roman" w:cs="Times New Roman"/>
          <w:b/>
          <w:sz w:val="28"/>
          <w:szCs w:val="28"/>
          <w:lang w:val="de-DE"/>
        </w:rPr>
        <w:t>F</w:t>
      </w:r>
      <w:r w:rsidR="009B11D5">
        <w:rPr>
          <w:rFonts w:ascii="Times New Roman" w:hAnsi="Times New Roman" w:cs="Times New Roman"/>
          <w:b/>
          <w:sz w:val="28"/>
          <w:szCs w:val="28"/>
          <w:lang w:val="de-DE"/>
        </w:rPr>
        <w:t>achhochschule für Fremdsprachen in</w:t>
      </w:r>
      <w:r w:rsidRPr="00D1557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Poznań)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15576" w:rsidRDefault="00D15576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B11D5" w:rsidRPr="009B11D5" w:rsidRDefault="00D15576" w:rsidP="009B1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B11D5">
        <w:rPr>
          <w:rFonts w:ascii="Times New Roman" w:hAnsi="Times New Roman" w:cs="Times New Roman"/>
          <w:b/>
          <w:sz w:val="28"/>
          <w:szCs w:val="28"/>
          <w:lang w:val="de-DE"/>
        </w:rPr>
        <w:t xml:space="preserve">Prof. Dr. </w:t>
      </w:r>
      <w:proofErr w:type="spellStart"/>
      <w:r w:rsidRPr="009B11D5">
        <w:rPr>
          <w:rFonts w:ascii="Times New Roman" w:hAnsi="Times New Roman" w:cs="Times New Roman"/>
          <w:b/>
          <w:sz w:val="28"/>
          <w:szCs w:val="28"/>
          <w:lang w:val="de-DE"/>
        </w:rPr>
        <w:t>Mirosław</w:t>
      </w:r>
      <w:proofErr w:type="spellEnd"/>
      <w:r w:rsidRPr="009B11D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Pawlak (</w:t>
      </w:r>
      <w:r w:rsidR="009B11D5" w:rsidRPr="009B11D5">
        <w:rPr>
          <w:rFonts w:ascii="Times New Roman" w:hAnsi="Times New Roman" w:cs="Times New Roman"/>
          <w:b/>
          <w:sz w:val="28"/>
          <w:szCs w:val="28"/>
          <w:lang w:val="de-DE"/>
        </w:rPr>
        <w:t>Staatliche Fachhochschule in</w:t>
      </w:r>
      <w:r w:rsidRPr="009B11D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B11D5">
        <w:rPr>
          <w:rFonts w:ascii="Times New Roman" w:hAnsi="Times New Roman" w:cs="Times New Roman"/>
          <w:b/>
          <w:sz w:val="28"/>
          <w:szCs w:val="28"/>
          <w:lang w:val="de-DE"/>
        </w:rPr>
        <w:t>Konin</w:t>
      </w:r>
      <w:proofErr w:type="spellEnd"/>
      <w:r w:rsidRPr="009B11D5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 w:rsidR="009B11D5" w:rsidRPr="009B11D5">
        <w:rPr>
          <w:rFonts w:ascii="Times New Roman" w:hAnsi="Times New Roman" w:cs="Times New Roman"/>
          <w:b/>
          <w:sz w:val="28"/>
          <w:szCs w:val="28"/>
          <w:lang w:val="de-DE"/>
        </w:rPr>
        <w:t>Adam-Mickiewicz-Universität</w:t>
      </w:r>
      <w:r w:rsidR="00EC3516">
        <w:rPr>
          <w:rFonts w:ascii="Times New Roman" w:hAnsi="Times New Roman" w:cs="Times New Roman"/>
          <w:b/>
          <w:sz w:val="28"/>
          <w:szCs w:val="28"/>
          <w:lang w:val="de-DE"/>
        </w:rPr>
        <w:t>/</w:t>
      </w:r>
      <w:r w:rsidR="009B11D5" w:rsidRPr="009B11D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hyperlink r:id="rId13" w:history="1">
        <w:r w:rsidR="009B11D5" w:rsidRPr="009B11D5">
          <w:rPr>
            <w:rFonts w:ascii="Times New Roman" w:hAnsi="Times New Roman" w:cs="Times New Roman"/>
            <w:b/>
            <w:sz w:val="28"/>
            <w:szCs w:val="28"/>
            <w:lang w:val="de-DE"/>
          </w:rPr>
          <w:t>Künstlerisch-pädagogische</w:t>
        </w:r>
      </w:hyperlink>
      <w:r w:rsidR="009B11D5" w:rsidRPr="009B11D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Fakultät in Kalisz)</w:t>
      </w:r>
      <w:r w:rsidR="009B11D5" w:rsidRPr="009B11D5">
        <w:rPr>
          <w:rFonts w:ascii="Times New Roman" w:hAnsi="Times New Roman" w:cs="Times New Roman"/>
          <w:b/>
          <w:color w:val="222222"/>
          <w:sz w:val="28"/>
          <w:szCs w:val="28"/>
          <w:lang w:val="de-DE"/>
        </w:rPr>
        <w:t xml:space="preserve"> </w:t>
      </w:r>
    </w:p>
    <w:p w:rsidR="00733F40" w:rsidRDefault="00733F40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84D66" w:rsidRPr="00C84D66" w:rsidRDefault="00C84D66" w:rsidP="00C84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Prof. Dr.</w:t>
      </w:r>
      <w:r w:rsidRPr="00C84D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David </w:t>
      </w:r>
      <w:proofErr w:type="spellStart"/>
      <w:r w:rsidRPr="00C84D66">
        <w:rPr>
          <w:rFonts w:ascii="Times New Roman" w:hAnsi="Times New Roman" w:cs="Times New Roman"/>
          <w:b/>
          <w:bCs/>
          <w:sz w:val="28"/>
          <w:szCs w:val="28"/>
          <w:lang w:val="en-US"/>
        </w:rPr>
        <w:t>Pichaske</w:t>
      </w:r>
      <w:proofErr w:type="spellEnd"/>
      <w:r w:rsidRPr="00C84D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(Southwest Minnesota State University, Marshall, MN)</w:t>
      </w:r>
    </w:p>
    <w:p w:rsidR="00C84D66" w:rsidRPr="009B11D5" w:rsidRDefault="00C84D6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3FBD" w:rsidRDefault="00DE3FBD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D5">
        <w:rPr>
          <w:rFonts w:ascii="Times New Roman" w:hAnsi="Times New Roman" w:cs="Times New Roman"/>
          <w:b/>
          <w:sz w:val="28"/>
          <w:szCs w:val="28"/>
        </w:rPr>
        <w:t xml:space="preserve">Prof. Dr. Eliza </w:t>
      </w:r>
      <w:proofErr w:type="spellStart"/>
      <w:r w:rsidRPr="009B11D5">
        <w:rPr>
          <w:rFonts w:ascii="Times New Roman" w:hAnsi="Times New Roman" w:cs="Times New Roman"/>
          <w:b/>
          <w:sz w:val="28"/>
          <w:szCs w:val="28"/>
        </w:rPr>
        <w:t>Pieciul-Karmińska</w:t>
      </w:r>
      <w:proofErr w:type="spellEnd"/>
      <w:r w:rsidRPr="009B11D5">
        <w:rPr>
          <w:rFonts w:ascii="Times New Roman" w:hAnsi="Times New Roman" w:cs="Times New Roman"/>
          <w:b/>
          <w:sz w:val="28"/>
          <w:szCs w:val="28"/>
        </w:rPr>
        <w:t xml:space="preserve"> (Adam-Mickiewicz-</w:t>
      </w:r>
      <w:proofErr w:type="spellStart"/>
      <w:r w:rsidRPr="009B11D5">
        <w:rPr>
          <w:rFonts w:ascii="Times New Roman" w:hAnsi="Times New Roman" w:cs="Times New Roman"/>
          <w:b/>
          <w:sz w:val="28"/>
          <w:szCs w:val="28"/>
        </w:rPr>
        <w:t>Universität</w:t>
      </w:r>
      <w:proofErr w:type="spellEnd"/>
      <w:r w:rsidRPr="009B11D5">
        <w:rPr>
          <w:rFonts w:ascii="Times New Roman" w:hAnsi="Times New Roman" w:cs="Times New Roman"/>
          <w:b/>
          <w:sz w:val="28"/>
          <w:szCs w:val="28"/>
        </w:rPr>
        <w:t xml:space="preserve"> in Poznań)</w:t>
      </w:r>
    </w:p>
    <w:p w:rsidR="00095E86" w:rsidRDefault="00095E8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E86" w:rsidRPr="00095E86" w:rsidRDefault="00095E86" w:rsidP="00095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86">
        <w:rPr>
          <w:rFonts w:ascii="Times New Roman" w:hAnsi="Times New Roman" w:cs="Times New Roman"/>
          <w:b/>
          <w:sz w:val="28"/>
          <w:szCs w:val="28"/>
        </w:rPr>
        <w:t xml:space="preserve">Prof. Dr. Hanna </w:t>
      </w:r>
      <w:proofErr w:type="spellStart"/>
      <w:r w:rsidRPr="00095E86">
        <w:rPr>
          <w:rFonts w:ascii="Times New Roman" w:hAnsi="Times New Roman" w:cs="Times New Roman"/>
          <w:b/>
          <w:sz w:val="28"/>
          <w:szCs w:val="28"/>
        </w:rPr>
        <w:t>Pułaczewska</w:t>
      </w:r>
      <w:proofErr w:type="spellEnd"/>
      <w:r w:rsidRPr="00095E8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95E86">
        <w:rPr>
          <w:rFonts w:ascii="Times New Roman" w:hAnsi="Times New Roman" w:cs="Times New Roman"/>
          <w:b/>
          <w:sz w:val="28"/>
          <w:szCs w:val="28"/>
        </w:rPr>
        <w:t>Universität</w:t>
      </w:r>
      <w:proofErr w:type="spellEnd"/>
      <w:r w:rsidRPr="00095E86">
        <w:rPr>
          <w:rFonts w:ascii="Times New Roman" w:hAnsi="Times New Roman" w:cs="Times New Roman"/>
          <w:b/>
          <w:sz w:val="28"/>
          <w:szCs w:val="28"/>
        </w:rPr>
        <w:t xml:space="preserve"> Szczecin)</w:t>
      </w:r>
    </w:p>
    <w:p w:rsidR="00095E86" w:rsidRPr="009B11D5" w:rsidRDefault="00095E8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35" w:rsidRPr="00D1204E" w:rsidRDefault="00095E8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Prof. Dr.</w:t>
      </w:r>
      <w:r w:rsidRPr="00095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Geoffrey Williams (</w:t>
      </w:r>
      <w:proofErr w:type="spellStart"/>
      <w:r w:rsidRPr="00095E86">
        <w:rPr>
          <w:rFonts w:ascii="Times New Roman" w:hAnsi="Times New Roman" w:cs="Times New Roman"/>
          <w:b/>
          <w:sz w:val="28"/>
          <w:szCs w:val="28"/>
          <w:lang w:val="en-US"/>
        </w:rPr>
        <w:t>Université</w:t>
      </w:r>
      <w:proofErr w:type="spellEnd"/>
      <w:r w:rsidRPr="00095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Bretagne-Sud, Lorient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33F40" w:rsidRPr="00095E86" w:rsidRDefault="00733F40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095E86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D15576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1557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ANMELDUNG</w:t>
            </w:r>
          </w:p>
          <w:p w:rsidR="009C4D35" w:rsidRPr="00D15576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C4D35" w:rsidRPr="009C4D35" w:rsidRDefault="009C4D35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095E86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733F40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Sektionsvorschläge</w:t>
            </w:r>
          </w:p>
        </w:tc>
      </w:tr>
    </w:tbl>
    <w:p w:rsidR="009C4D35" w:rsidRPr="009C4D35" w:rsidRDefault="009C4D35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A6EC6" w:rsidRPr="00733F40" w:rsidRDefault="003A6EC6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Wenn Sie einen Sektionsvorschlag haben, schicken Sie Ihre Beschreibung als Word-Dokument und PDF-Datei an die Ansprechpartnerinnen unter folgender Adresse </w:t>
      </w:r>
      <w:hyperlink r:id="rId14" w:history="1">
        <w:r w:rsidRPr="00733F40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cc@konin.edu.pl</w:t>
        </w:r>
      </w:hyperlink>
      <w:r w:rsidRPr="00733F4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1321F" w:rsidRDefault="0011321F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E00B0" w:rsidRPr="00733F40" w:rsidRDefault="003A6EC6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Die Beschreibungen sollten kurz (bis zu 400 Wörtern) </w:t>
      </w:r>
      <w:r w:rsidR="00BE00B0"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die Sektionsthematik </w:t>
      </w:r>
      <w:r w:rsidRPr="00733F40">
        <w:rPr>
          <w:rFonts w:ascii="Times New Roman" w:hAnsi="Times New Roman" w:cs="Times New Roman"/>
          <w:sz w:val="24"/>
          <w:szCs w:val="24"/>
          <w:lang w:val="de-DE"/>
        </w:rPr>
        <w:t>zusammenfass</w:t>
      </w:r>
      <w:r w:rsidR="00DD2A76"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en und </w:t>
      </w:r>
      <w:r w:rsidR="00BE00B0" w:rsidRPr="00733F40">
        <w:rPr>
          <w:rFonts w:ascii="Times New Roman" w:hAnsi="Times New Roman" w:cs="Times New Roman"/>
          <w:sz w:val="24"/>
          <w:szCs w:val="24"/>
          <w:lang w:val="de-DE"/>
        </w:rPr>
        <w:t>folgende Informationen enthalten:</w:t>
      </w:r>
    </w:p>
    <w:p w:rsidR="00733F40" w:rsidRPr="00733F40" w:rsidRDefault="00DD2A76" w:rsidP="00733F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hAnsi="Times New Roman" w:cs="Times New Roman"/>
          <w:sz w:val="24"/>
          <w:szCs w:val="24"/>
          <w:lang w:val="de-DE"/>
        </w:rPr>
        <w:t>den Vor-, Nachnamen</w:t>
      </w:r>
      <w:r w:rsidR="007E3326"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 der Sektionsleiterin/des Sektionsleiters sowie</w:t>
      </w:r>
      <w:r w:rsidR="003A6EC6"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3326" w:rsidRPr="00733F40">
        <w:rPr>
          <w:rFonts w:ascii="Times New Roman" w:hAnsi="Times New Roman" w:cs="Times New Roman"/>
          <w:sz w:val="24"/>
          <w:szCs w:val="24"/>
          <w:lang w:val="de-DE"/>
        </w:rPr>
        <w:t>die Institution</w:t>
      </w:r>
      <w:r w:rsidR="009C4D35" w:rsidRPr="00733F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</w:t>
      </w:r>
    </w:p>
    <w:p w:rsidR="003A6EC6" w:rsidRPr="00733F40" w:rsidRDefault="00DD2A76" w:rsidP="00733F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hAnsi="Times New Roman" w:cs="Times New Roman"/>
          <w:sz w:val="24"/>
          <w:szCs w:val="24"/>
          <w:lang w:val="de-DE"/>
        </w:rPr>
        <w:t>die Liste der Sektionsteilnehmer(innen)</w:t>
      </w:r>
      <w:r w:rsidR="007E3326"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 samt den Institutionen sowie</w:t>
      </w:r>
      <w:r w:rsidR="00BE00B0"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 Abstracts ihrer Beitragsvorschläge.</w:t>
      </w:r>
    </w:p>
    <w:p w:rsidR="009C4D35" w:rsidRPr="009C4D35" w:rsidRDefault="009C4D35" w:rsidP="009C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Referate und Posters</w:t>
            </w:r>
          </w:p>
        </w:tc>
      </w:tr>
    </w:tbl>
    <w:p w:rsidR="009C4D35" w:rsidRPr="009C4D35" w:rsidRDefault="009C4D35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34B1F" w:rsidRPr="009C4D35" w:rsidRDefault="00234B1F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Im Titel der Datei markieren Sie bitte REFERAT oder POSTER. </w:t>
      </w:r>
    </w:p>
    <w:p w:rsidR="00733F40" w:rsidRDefault="00733F4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</w:p>
    <w:p w:rsidR="00655502" w:rsidRPr="00733F40" w:rsidRDefault="00234B1F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Schicken Sie bitte Ihre Beitragsvorschläge/Abstracts (maximal zwei Seiten samt der Bibliographie, Schriftart: Times New Roman, Schriftgröße: 12 Pkt.) als </w:t>
      </w:r>
      <w:r w:rsidRPr="00733F40">
        <w:rPr>
          <w:rFonts w:ascii="Times New Roman" w:hAnsi="Times New Roman" w:cs="Times New Roman"/>
          <w:sz w:val="24"/>
          <w:szCs w:val="24"/>
          <w:lang w:val="de-DE"/>
        </w:rPr>
        <w:t xml:space="preserve">Word-Dokumente und PDF-Dateien. Die Dateien sind nach folgender Konvention zu benennen: </w:t>
      </w:r>
    </w:p>
    <w:p w:rsidR="00733F40" w:rsidRPr="00733F40" w:rsidRDefault="00733F40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:rsidR="00655502" w:rsidRPr="008926FA" w:rsidRDefault="00234B1F" w:rsidP="009C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926FA">
        <w:rPr>
          <w:rFonts w:ascii="Times New Roman" w:hAnsi="Times New Roman" w:cs="Times New Roman"/>
          <w:sz w:val="24"/>
          <w:szCs w:val="24"/>
          <w:lang w:val="de-DE"/>
        </w:rPr>
        <w:t>Nachname.Titel</w:t>
      </w:r>
      <w:proofErr w:type="spellEnd"/>
      <w:r w:rsidRPr="008926FA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proofErr w:type="spellStart"/>
      <w:r w:rsidRPr="008926FA">
        <w:rPr>
          <w:rFonts w:ascii="Times New Roman" w:hAnsi="Times New Roman" w:cs="Times New Roman"/>
          <w:sz w:val="24"/>
          <w:szCs w:val="24"/>
          <w:lang w:val="de-DE"/>
        </w:rPr>
        <w:t>Beitrags.Referat</w:t>
      </w:r>
      <w:proofErr w:type="spellEnd"/>
      <w:r w:rsidRPr="008926FA">
        <w:rPr>
          <w:rFonts w:ascii="Times New Roman" w:hAnsi="Times New Roman" w:cs="Times New Roman"/>
          <w:sz w:val="24"/>
          <w:szCs w:val="24"/>
          <w:lang w:val="de-DE"/>
        </w:rPr>
        <w:t>/Poster.doc</w:t>
      </w:r>
      <w:r w:rsidR="00655502" w:rsidRPr="008926FA">
        <w:rPr>
          <w:rFonts w:ascii="Times New Roman" w:hAnsi="Times New Roman" w:cs="Times New Roman"/>
          <w:sz w:val="24"/>
          <w:szCs w:val="24"/>
          <w:lang w:val="de-DE"/>
        </w:rPr>
        <w:t>(x)/</w:t>
      </w:r>
      <w:proofErr w:type="spellStart"/>
      <w:r w:rsidR="00655502" w:rsidRPr="008926FA">
        <w:rPr>
          <w:rFonts w:ascii="Times New Roman" w:hAnsi="Times New Roman" w:cs="Times New Roman"/>
          <w:sz w:val="24"/>
          <w:szCs w:val="24"/>
          <w:lang w:val="de-DE"/>
        </w:rPr>
        <w:t>pdf</w:t>
      </w:r>
      <w:proofErr w:type="spellEnd"/>
    </w:p>
    <w:p w:rsidR="00234B1F" w:rsidRPr="00733F40" w:rsidRDefault="00655502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926FA">
        <w:rPr>
          <w:rFonts w:ascii="Times New Roman" w:hAnsi="Times New Roman" w:cs="Times New Roman"/>
          <w:sz w:val="24"/>
          <w:szCs w:val="24"/>
          <w:lang w:val="de-DE"/>
        </w:rPr>
        <w:t>Beispiel:</w:t>
      </w:r>
      <w:r w:rsidR="00EC3A43" w:rsidRPr="008926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C3A43" w:rsidRPr="008926FA">
        <w:rPr>
          <w:rFonts w:ascii="Times New Roman" w:hAnsi="Times New Roman" w:cs="Times New Roman"/>
          <w:sz w:val="24"/>
          <w:szCs w:val="24"/>
          <w:lang w:val="de-DE"/>
        </w:rPr>
        <w:t>Kowalski.</w:t>
      </w:r>
      <w:r w:rsidR="00234B1F" w:rsidRPr="008926FA">
        <w:rPr>
          <w:rFonts w:ascii="Times New Roman" w:hAnsi="Times New Roman" w:cs="Times New Roman"/>
          <w:sz w:val="24"/>
          <w:szCs w:val="24"/>
          <w:lang w:val="de-DE"/>
        </w:rPr>
        <w:t>Hybridität</w:t>
      </w:r>
      <w:proofErr w:type="spellEnd"/>
      <w:r w:rsidR="00234B1F" w:rsidRPr="008926FA">
        <w:rPr>
          <w:rFonts w:ascii="Times New Roman" w:hAnsi="Times New Roman" w:cs="Times New Roman"/>
          <w:sz w:val="24"/>
          <w:szCs w:val="24"/>
          <w:lang w:val="de-DE"/>
        </w:rPr>
        <w:t xml:space="preserve"> in der Poesie.Referat.doc(x)/</w:t>
      </w:r>
      <w:proofErr w:type="spellStart"/>
      <w:r w:rsidR="00234B1F" w:rsidRPr="008926FA">
        <w:rPr>
          <w:rFonts w:ascii="Times New Roman" w:hAnsi="Times New Roman" w:cs="Times New Roman"/>
          <w:sz w:val="24"/>
          <w:szCs w:val="24"/>
          <w:lang w:val="de-DE"/>
        </w:rPr>
        <w:t>pdf</w:t>
      </w:r>
      <w:proofErr w:type="spellEnd"/>
      <w:r w:rsidR="00234B1F" w:rsidRPr="008926F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33F40" w:rsidRPr="00733F40" w:rsidRDefault="00733F4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34B1F" w:rsidRPr="00733F40" w:rsidRDefault="00234B1F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33F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 Abstracts </w:t>
      </w:r>
      <w:r w:rsidR="00666DF6" w:rsidRPr="00733F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geben Sie</w:t>
      </w:r>
      <w:r w:rsidR="00EC3A43" w:rsidRPr="00733F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bitte</w:t>
      </w:r>
      <w:r w:rsidR="00666DF6" w:rsidRPr="00733F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666DF6" w:rsidRPr="00733F4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bis zu zehn</w:t>
      </w:r>
      <w:r w:rsidR="00666DF6" w:rsidRPr="00733F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Schlüsselwörter an.</w:t>
      </w:r>
    </w:p>
    <w:p w:rsidR="000A2C97" w:rsidRPr="009C4D35" w:rsidRDefault="000A2C97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TAGUNGSGEBÜHREN, UNKOSTENBEITRÄGE UND KONTODATEN</w:t>
            </w:r>
          </w:p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C4D35" w:rsidRPr="009C4D35" w:rsidRDefault="009C4D35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A2C97" w:rsidRPr="009C4D35" w:rsidRDefault="00666DF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Tagungsgebühr umfasst Verpflegung (Kaffeepausen, Mittagessen, festliches </w:t>
      </w:r>
      <w:r w:rsidRPr="008926FA">
        <w:rPr>
          <w:rFonts w:ascii="Times New Roman" w:hAnsi="Times New Roman" w:cs="Times New Roman"/>
          <w:b/>
          <w:sz w:val="28"/>
          <w:szCs w:val="28"/>
          <w:lang w:val="de-DE"/>
        </w:rPr>
        <w:t>Abendessen)</w:t>
      </w: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, Konferenzmaterialien und Druckkosten im Konferenzband.</w:t>
      </w:r>
      <w:r w:rsidR="000110B6"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0A2C97" w:rsidRDefault="00655502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Von der Tagungsgebühr wird nicht die Unterkunft sowie die Exkursion zur </w:t>
      </w:r>
      <w:r w:rsidR="00666DF6"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Basilika der Muttergottes von </w:t>
      </w:r>
      <w:proofErr w:type="spellStart"/>
      <w:r w:rsidR="00666DF6" w:rsidRPr="009C4D35">
        <w:rPr>
          <w:rFonts w:ascii="Times New Roman" w:hAnsi="Times New Roman" w:cs="Times New Roman"/>
          <w:b/>
          <w:sz w:val="28"/>
          <w:szCs w:val="28"/>
          <w:lang w:val="de-DE"/>
        </w:rPr>
        <w:t>Licheń</w:t>
      </w:r>
      <w:proofErr w:type="spellEnd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733F40" w:rsidRPr="009C4D35" w:rsidRDefault="00733F40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Gebühren</w:t>
            </w:r>
          </w:p>
        </w:tc>
      </w:tr>
    </w:tbl>
    <w:p w:rsidR="007E3326" w:rsidRPr="009C4D35" w:rsidRDefault="007E332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7E3326" w:rsidRPr="009C4D35" w:rsidTr="009C4D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9C4D35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Early </w:t>
            </w:r>
            <w:proofErr w:type="spellStart"/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birds</w:t>
            </w:r>
            <w:proofErr w:type="spellEnd"/>
          </w:p>
          <w:p w:rsidR="007E3326" w:rsidRPr="009C4D35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9C4D35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Regulärer Preis</w:t>
            </w:r>
          </w:p>
        </w:tc>
      </w:tr>
      <w:tr w:rsidR="007E3326" w:rsidRPr="009C4D35" w:rsidTr="007E332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11321F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132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(bis zum 30. März)</w:t>
            </w:r>
          </w:p>
          <w:p w:rsidR="007E3326" w:rsidRPr="0011321F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11321F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132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(nach dem 30. März)</w:t>
            </w:r>
          </w:p>
        </w:tc>
      </w:tr>
      <w:tr w:rsidR="007E3326" w:rsidRPr="009C4D35" w:rsidTr="007E332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11321F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132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450 PLN (160 Euro)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11321F" w:rsidRDefault="007E3326" w:rsidP="009C4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132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490 PLN (180 Euro)</w:t>
            </w:r>
          </w:p>
        </w:tc>
      </w:tr>
    </w:tbl>
    <w:p w:rsidR="00590DFD" w:rsidRDefault="00590DFD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FD" w:rsidRPr="009C4D35" w:rsidRDefault="0024736D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Übertragungskosten übernehmen die </w:t>
      </w:r>
      <w:proofErr w:type="spellStart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KonferenzteilnehmerInnen</w:t>
      </w:r>
      <w:proofErr w:type="spellEnd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Kontodaten</w:t>
            </w:r>
          </w:p>
        </w:tc>
      </w:tr>
    </w:tbl>
    <w:p w:rsidR="007E3326" w:rsidRDefault="007E3326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6404"/>
      </w:tblGrid>
      <w:tr w:rsidR="00195718" w:rsidTr="00195718">
        <w:tc>
          <w:tcPr>
            <w:tcW w:w="2660" w:type="dxa"/>
            <w:shd w:val="clear" w:color="auto" w:fill="DDD9C3" w:themeFill="background2" w:themeFillShade="E6"/>
          </w:tcPr>
          <w:p w:rsidR="00195718" w:rsidRDefault="00195718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Kontoinhaber</w:t>
            </w:r>
            <w:proofErr w:type="spellEnd"/>
          </w:p>
        </w:tc>
        <w:tc>
          <w:tcPr>
            <w:tcW w:w="6552" w:type="dxa"/>
          </w:tcPr>
          <w:p w:rsid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18">
              <w:rPr>
                <w:rFonts w:ascii="Times New Roman" w:hAnsi="Times New Roman" w:cs="Times New Roman"/>
                <w:sz w:val="24"/>
                <w:szCs w:val="24"/>
              </w:rPr>
              <w:t>Państwowa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ższa Szkoła Zawodowa w Koninie</w:t>
            </w:r>
          </w:p>
          <w:p w:rsid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Przyjaźni 1</w:t>
            </w:r>
          </w:p>
          <w:p w:rsidR="00195718" w:rsidRP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62-510 Konin</w:t>
            </w:r>
          </w:p>
        </w:tc>
      </w:tr>
      <w:tr w:rsidR="00195718" w:rsidTr="00195718">
        <w:tc>
          <w:tcPr>
            <w:tcW w:w="2660" w:type="dxa"/>
            <w:shd w:val="clear" w:color="auto" w:fill="DDD9C3" w:themeFill="background2" w:themeFillShade="E6"/>
          </w:tcPr>
          <w:p w:rsidR="00195718" w:rsidRDefault="00195718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Bank</w:t>
            </w:r>
          </w:p>
        </w:tc>
        <w:tc>
          <w:tcPr>
            <w:tcW w:w="6552" w:type="dxa"/>
          </w:tcPr>
          <w:p w:rsidR="00195718" w:rsidRP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18">
              <w:rPr>
                <w:rFonts w:ascii="Times New Roman" w:hAnsi="Times New Roman" w:cs="Times New Roman"/>
                <w:sz w:val="24"/>
                <w:szCs w:val="24"/>
              </w:rPr>
              <w:t>Bank Zachodni WBK S.A.</w:t>
            </w:r>
          </w:p>
          <w:p w:rsidR="00195718" w:rsidRP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18">
              <w:rPr>
                <w:rFonts w:ascii="Times New Roman" w:hAnsi="Times New Roman" w:cs="Times New Roman"/>
                <w:sz w:val="24"/>
                <w:szCs w:val="24"/>
              </w:rPr>
              <w:t>3 w Koninie</w:t>
            </w:r>
          </w:p>
        </w:tc>
      </w:tr>
      <w:tr w:rsidR="00195718" w:rsidTr="00195718">
        <w:tc>
          <w:tcPr>
            <w:tcW w:w="2660" w:type="dxa"/>
            <w:shd w:val="clear" w:color="auto" w:fill="DDD9C3" w:themeFill="background2" w:themeFillShade="E6"/>
          </w:tcPr>
          <w:p w:rsidR="00195718" w:rsidRDefault="00195718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Swift-BIC</w:t>
            </w:r>
          </w:p>
        </w:tc>
        <w:tc>
          <w:tcPr>
            <w:tcW w:w="6552" w:type="dxa"/>
          </w:tcPr>
          <w:p w:rsidR="00195718" w:rsidRP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18">
              <w:rPr>
                <w:rFonts w:ascii="Times New Roman" w:hAnsi="Times New Roman" w:cs="Times New Roman"/>
                <w:bCs/>
                <w:sz w:val="24"/>
                <w:szCs w:val="24"/>
              </w:rPr>
              <w:t>WBKPPLPP</w:t>
            </w:r>
          </w:p>
        </w:tc>
      </w:tr>
      <w:tr w:rsidR="00195718" w:rsidTr="00195718">
        <w:tc>
          <w:tcPr>
            <w:tcW w:w="2660" w:type="dxa"/>
            <w:shd w:val="clear" w:color="auto" w:fill="DDD9C3" w:themeFill="background2" w:themeFillShade="E6"/>
          </w:tcPr>
          <w:p w:rsidR="00195718" w:rsidRDefault="00195718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IBAN</w:t>
            </w:r>
          </w:p>
        </w:tc>
        <w:tc>
          <w:tcPr>
            <w:tcW w:w="6552" w:type="dxa"/>
          </w:tcPr>
          <w:p w:rsidR="00195718" w:rsidRPr="00195718" w:rsidRDefault="00195718" w:rsidP="001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18">
              <w:rPr>
                <w:rFonts w:ascii="Times New Roman" w:hAnsi="Times New Roman" w:cs="Times New Roman"/>
                <w:bCs/>
                <w:sz w:val="24"/>
                <w:szCs w:val="24"/>
              </w:rPr>
              <w:t>PL 67 1500 1461 1214 6002 7586 0000</w:t>
            </w:r>
          </w:p>
        </w:tc>
      </w:tr>
      <w:tr w:rsidR="00195718" w:rsidTr="00195718">
        <w:tc>
          <w:tcPr>
            <w:tcW w:w="2660" w:type="dxa"/>
            <w:shd w:val="clear" w:color="auto" w:fill="DDD9C3" w:themeFill="background2" w:themeFillShade="E6"/>
          </w:tcPr>
          <w:p w:rsidR="00195718" w:rsidRDefault="00195718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Verwendungszweck</w:t>
            </w:r>
            <w:proofErr w:type="spellEnd"/>
          </w:p>
        </w:tc>
        <w:tc>
          <w:tcPr>
            <w:tcW w:w="6552" w:type="dxa"/>
          </w:tcPr>
          <w:p w:rsidR="00195718" w:rsidRDefault="00195718" w:rsidP="00195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Vor-und </w:t>
            </w:r>
            <w:proofErr w:type="spellStart"/>
            <w:r w:rsidRPr="0011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Nachname_Contacts</w:t>
            </w:r>
            <w:proofErr w:type="spellEnd"/>
            <w:r w:rsidRPr="0011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&amp; </w:t>
            </w:r>
            <w:proofErr w:type="spellStart"/>
            <w:r w:rsidRPr="0011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Contrast</w:t>
            </w:r>
            <w:proofErr w:type="spellEnd"/>
            <w:r w:rsidRPr="0011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 + evtl. </w:t>
            </w:r>
            <w:proofErr w:type="spellStart"/>
            <w:r w:rsidRPr="0011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Licheń</w:t>
            </w:r>
            <w:proofErr w:type="spellEnd"/>
          </w:p>
        </w:tc>
      </w:tr>
    </w:tbl>
    <w:p w:rsidR="00195718" w:rsidRDefault="00195718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ANKUNFT</w:t>
            </w:r>
          </w:p>
          <w:p w:rsidR="009C4D35" w:rsidRPr="009C4D35" w:rsidRDefault="009C4D35" w:rsidP="009C4D35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733F40" w:rsidRDefault="00733F40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B13BE" w:rsidRPr="001E081E" w:rsidRDefault="00646C68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</w:pPr>
      <w:r w:rsidRPr="00733F40">
        <w:rPr>
          <w:rFonts w:ascii="Times New Roman" w:hAnsi="Times New Roman" w:cs="Times New Roman"/>
          <w:b/>
          <w:sz w:val="24"/>
          <w:szCs w:val="24"/>
          <w:lang w:val="de-DE"/>
        </w:rPr>
        <w:t>Flugzeug</w:t>
      </w:r>
      <w:r w:rsidR="007B13BE" w:rsidRPr="00733F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33F40">
        <w:rPr>
          <w:rFonts w:ascii="Times New Roman" w:hAnsi="Times New Roman" w:cs="Times New Roman"/>
          <w:b/>
          <w:sz w:val="24"/>
          <w:szCs w:val="24"/>
          <w:lang w:val="de-DE"/>
        </w:rPr>
        <w:t>–</w:t>
      </w: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 </w:t>
      </w:r>
      <w:r w:rsidR="00E56B29"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d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ie nächsten Flughäfen</w:t>
      </w:r>
      <w:r w:rsidR="00E56B29"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befinden sich in Warschau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(Flughafen Chopin, </w:t>
      </w:r>
      <w:r w:rsidR="00E56B29"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die 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Entfernung: 220 Kilometer und Flughafen </w:t>
      </w:r>
      <w:proofErr w:type="spellStart"/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Modlin</w:t>
      </w:r>
      <w:proofErr w:type="spellEnd"/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, </w:t>
      </w:r>
      <w:r w:rsidR="00E56B29"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die </w:t>
      </w:r>
      <w:r w:rsidR="001E081E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Entfernung: 230 Kilometer),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in </w:t>
      </w:r>
      <w:r w:rsidR="00E56B29"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Posen/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Poznań (</w:t>
      </w:r>
      <w:r w:rsidR="00E56B29"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die 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Entfernung: ca. </w:t>
      </w:r>
      <w:r w:rsidR="001E081E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100 Kilometer) und Lodz/</w:t>
      </w:r>
      <w:proofErr w:type="spellStart"/>
      <w:r w:rsidR="001E081E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Łódź</w:t>
      </w:r>
      <w:proofErr w:type="spellEnd"/>
      <w:r w:rsidR="001E081E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(Flughafen</w:t>
      </w:r>
      <w:r w:rsidR="0070190B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70190B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Władysław</w:t>
      </w:r>
      <w:proofErr w:type="spellEnd"/>
      <w:r w:rsidR="0070190B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Reymont, die Entfern</w:t>
      </w:r>
      <w:r w:rsidR="001E081E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ung: ca. 100 Kilometer)</w:t>
      </w:r>
      <w:r w:rsidR="0070190B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.</w:t>
      </w:r>
    </w:p>
    <w:p w:rsidR="00733F40" w:rsidRPr="00733F40" w:rsidRDefault="00733F40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</w:pPr>
    </w:p>
    <w:p w:rsidR="00E56B29" w:rsidRPr="00733F40" w:rsidRDefault="00590DFD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Zug</w:t>
      </w:r>
      <w:r w:rsidR="001E081E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– die r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egelmäßigen Zug</w:t>
      </w:r>
      <w:r w:rsidR="00E56B29" w:rsidRPr="00733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verbindungen von Posen/Poznań (die Reise</w:t>
      </w:r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zeit: ca. 60 bis 90 Minuten),</w:t>
      </w:r>
      <w:r w:rsidR="00E56B29" w:rsidRPr="00733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von Warschau (d</w:t>
      </w:r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ie Reisezeit: ca. 150 Minuten) und Lodz/</w:t>
      </w:r>
      <w:proofErr w:type="spellStart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Łódź</w:t>
      </w:r>
      <w:proofErr w:type="spellEnd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(</w:t>
      </w:r>
      <w:proofErr w:type="spellStart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Łódź</w:t>
      </w:r>
      <w:proofErr w:type="spellEnd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</w:t>
      </w:r>
      <w:proofErr w:type="spellStart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Kaliska</w:t>
      </w:r>
      <w:proofErr w:type="spellEnd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 xml:space="preserve"> oder </w:t>
      </w:r>
      <w:proofErr w:type="spellStart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Widzew</w:t>
      </w:r>
      <w:proofErr w:type="spellEnd"/>
      <w:r w:rsidR="001E08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de-DE"/>
        </w:rPr>
        <w:t>, die Reisezeit: ca. 120 Minuten).</w:t>
      </w:r>
    </w:p>
    <w:p w:rsidR="00733F40" w:rsidRPr="00733F40" w:rsidRDefault="00733F40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</w:pPr>
    </w:p>
    <w:p w:rsidR="009C4D35" w:rsidRDefault="00E56B29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</w:pP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Auto – 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>durch die Stadt läuft die Autobahn A2 Osten-Westen, die Warschau mit Posen verbindet und die ein Teil der internationalen Strecke Berlin-Moskau ist. Durch die Stadt führt auch die Landstraße Nr. 25 von</w:t>
      </w:r>
      <w:r w:rsidR="00590DFD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 Norden nach Süden (Bydgoszcz-</w:t>
      </w:r>
      <w:r w:rsidRPr="00733F40">
        <w:rPr>
          <w:rFonts w:ascii="Times New Roman" w:hAnsi="Times New Roman" w:cs="Times New Roman"/>
          <w:sz w:val="24"/>
          <w:szCs w:val="24"/>
          <w:shd w:val="clear" w:color="auto" w:fill="F8F9FA"/>
          <w:lang w:val="de-DE"/>
        </w:rPr>
        <w:t xml:space="preserve">Kalisz). </w:t>
      </w:r>
    </w:p>
    <w:p w:rsidR="00733F40" w:rsidRDefault="00733F40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33F40" w:rsidRPr="009C4D35" w:rsidTr="00E616B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33F40" w:rsidRPr="009C4D35" w:rsidRDefault="00733F40" w:rsidP="00E616BE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UNTERK</w:t>
            </w: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UNFT</w:t>
            </w:r>
          </w:p>
          <w:p w:rsidR="00733F40" w:rsidRPr="009C4D35" w:rsidRDefault="00733F40" w:rsidP="00E616BE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733F40" w:rsidRDefault="00733F40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de-DE"/>
        </w:rPr>
      </w:pPr>
    </w:p>
    <w:p w:rsidR="00E56B29" w:rsidRPr="009C4D35" w:rsidRDefault="00E56B29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de-DE"/>
        </w:rPr>
        <w:t xml:space="preserve">Die Unterkunft wird von den </w:t>
      </w:r>
      <w:proofErr w:type="spellStart"/>
      <w:r w:rsidRPr="009C4D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  <w:lang w:val="de-DE"/>
        </w:rPr>
        <w:t>KonferenzteilnehmerInnen</w:t>
      </w:r>
      <w:proofErr w:type="spellEnd"/>
      <w:r w:rsidRPr="009C4D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  <w:lang w:val="de-DE"/>
        </w:rPr>
        <w:t xml:space="preserve"> </w:t>
      </w:r>
      <w:r w:rsidR="00AB4B70" w:rsidRPr="009C4D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  <w:lang w:val="de-DE"/>
        </w:rPr>
        <w:t>individuell</w:t>
      </w:r>
      <w:r w:rsidRPr="009C4D35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de-DE"/>
        </w:rPr>
        <w:t>, direkt mit dem gewählten Hotel organisiert.</w:t>
      </w:r>
    </w:p>
    <w:p w:rsidR="007B13BE" w:rsidRPr="009C4D35" w:rsidRDefault="007B13BE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33F40" w:rsidRPr="009C4D35" w:rsidTr="00E616B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33F40" w:rsidRPr="009C4D35" w:rsidRDefault="00733F40" w:rsidP="00E616BE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Hotels</w:t>
            </w:r>
          </w:p>
        </w:tc>
      </w:tr>
    </w:tbl>
    <w:p w:rsidR="009C4D35" w:rsidRPr="009C4D35" w:rsidRDefault="009C4D35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</w:p>
    <w:p w:rsidR="007B13BE" w:rsidRPr="00733F40" w:rsidRDefault="00DF7691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</w:pP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„</w:t>
      </w:r>
      <w:proofErr w:type="spellStart"/>
      <w:r w:rsidR="007B13BE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Konin</w:t>
      </w:r>
      <w:proofErr w:type="spellEnd"/>
      <w:r w:rsidR="007B13BE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”</w:t>
      </w:r>
      <w:r w:rsidR="00E56B29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 </w:t>
      </w:r>
      <w:r w:rsidR="00463B85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** /</w:t>
      </w:r>
      <w:r w:rsidR="007B13BE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 ***</w:t>
      </w: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-Zimmer</w:t>
      </w:r>
      <w:r w:rsidR="007B13BE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, </w:t>
      </w: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die Entfernung vom Tagungsort:</w:t>
      </w:r>
      <w:r w:rsidR="007B13BE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 </w:t>
      </w: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2,7 Kilometer</w:t>
      </w:r>
    </w:p>
    <w:p w:rsidR="007B13BE" w:rsidRPr="00733F40" w:rsidRDefault="00455A7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15" w:tgtFrame="_blank" w:history="1">
        <w:r w:rsidR="007B13BE" w:rsidRPr="00733F40">
          <w:rPr>
            <w:rStyle w:val="Hipercze"/>
            <w:rFonts w:ascii="Times New Roman" w:hAnsi="Times New Roman" w:cs="Times New Roman"/>
            <w:color w:val="E91111"/>
            <w:sz w:val="24"/>
            <w:szCs w:val="24"/>
            <w:shd w:val="clear" w:color="auto" w:fill="F5F5F5"/>
            <w:lang w:val="de-DE"/>
          </w:rPr>
          <w:t>www.hotelkonin.pl</w:t>
        </w:r>
      </w:hyperlink>
    </w:p>
    <w:p w:rsidR="00733F40" w:rsidRDefault="00733F40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</w:pPr>
    </w:p>
    <w:p w:rsidR="007B13BE" w:rsidRPr="00733F40" w:rsidRDefault="00DF7691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</w:pP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„</w:t>
      </w:r>
      <w:proofErr w:type="spellStart"/>
      <w:r w:rsidR="00EC3A43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Pałacyk</w:t>
      </w:r>
      <w:proofErr w:type="spellEnd"/>
      <w:r w:rsidR="00EC3A43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” ****-</w:t>
      </w:r>
      <w:r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>Zimmer (2,5 Kilometer</w:t>
      </w:r>
      <w:r w:rsidR="007B13BE" w:rsidRPr="00733F40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de-DE"/>
        </w:rPr>
        <w:t xml:space="preserve">) </w:t>
      </w:r>
    </w:p>
    <w:p w:rsidR="00DF7691" w:rsidRPr="00733F40" w:rsidRDefault="00455A7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16" w:tgtFrame="_blank" w:history="1">
        <w:r w:rsidR="007B13BE" w:rsidRPr="00733F40">
          <w:rPr>
            <w:rStyle w:val="Hipercze"/>
            <w:rFonts w:ascii="Times New Roman" w:hAnsi="Times New Roman" w:cs="Times New Roman"/>
            <w:color w:val="E91111"/>
            <w:sz w:val="24"/>
            <w:szCs w:val="24"/>
            <w:shd w:val="clear" w:color="auto" w:fill="F5F5F5"/>
            <w:lang w:val="de-DE"/>
          </w:rPr>
          <w:t>www.hotel-konin.com</w:t>
        </w:r>
      </w:hyperlink>
    </w:p>
    <w:p w:rsidR="00733F40" w:rsidRDefault="00733F4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B13BE" w:rsidRPr="00733F40" w:rsidRDefault="00DF7691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„</w:t>
      </w:r>
      <w:r w:rsidR="007B13BE"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Blues Hostel”, </w:t>
      </w:r>
      <w:r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Alt-</w:t>
      </w:r>
      <w:proofErr w:type="spellStart"/>
      <w:r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Konin</w:t>
      </w:r>
      <w:proofErr w:type="spellEnd"/>
      <w:r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7B13BE"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 Kilometer</w:t>
      </w:r>
      <w:r w:rsidR="007B13BE" w:rsidRPr="00733F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7B13BE" w:rsidRPr="00733F40" w:rsidRDefault="00455A7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17" w:tgtFrame="_blank" w:history="1">
        <w:r w:rsidR="007B13BE" w:rsidRPr="00733F40">
          <w:rPr>
            <w:rStyle w:val="Hipercze"/>
            <w:rFonts w:ascii="Times New Roman" w:hAnsi="Times New Roman" w:cs="Times New Roman"/>
            <w:color w:val="E91111"/>
            <w:sz w:val="24"/>
            <w:szCs w:val="24"/>
            <w:shd w:val="clear" w:color="auto" w:fill="F5F5F5"/>
            <w:lang w:val="de-DE"/>
          </w:rPr>
          <w:t>www.blueshostel.pl</w:t>
        </w:r>
      </w:hyperlink>
    </w:p>
    <w:p w:rsidR="00590DFD" w:rsidRDefault="00590DFD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B13BE" w:rsidRPr="00733F40" w:rsidRDefault="007B13BE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„</w:t>
      </w:r>
      <w:proofErr w:type="spellStart"/>
      <w:r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Ogonowski</w:t>
      </w:r>
      <w:proofErr w:type="spellEnd"/>
      <w:r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” ***</w:t>
      </w:r>
      <w:r w:rsidR="00DF7691"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-Zimmer, Alt-</w:t>
      </w:r>
      <w:proofErr w:type="spellStart"/>
      <w:r w:rsidR="00DF7691"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Konin</w:t>
      </w:r>
      <w:proofErr w:type="spellEnd"/>
      <w:r w:rsidR="00DF7691"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 (5,8 Kilometer</w:t>
      </w:r>
      <w:r w:rsidRPr="00733F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) </w:t>
      </w:r>
    </w:p>
    <w:p w:rsidR="00A84687" w:rsidRPr="00733F40" w:rsidRDefault="00455A70" w:rsidP="009C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18" w:tgtFrame="_blank" w:history="1">
        <w:r w:rsidR="007B13BE" w:rsidRPr="00733F40">
          <w:rPr>
            <w:rStyle w:val="Hipercze"/>
            <w:rFonts w:ascii="Times New Roman" w:hAnsi="Times New Roman" w:cs="Times New Roman"/>
            <w:color w:val="E91111"/>
            <w:sz w:val="24"/>
            <w:szCs w:val="24"/>
            <w:shd w:val="clear" w:color="auto" w:fill="F5F5F5"/>
            <w:lang w:val="de-DE"/>
          </w:rPr>
          <w:t>www.ogonowski.com.pl</w:t>
        </w:r>
      </w:hyperlink>
    </w:p>
    <w:p w:rsidR="00646C68" w:rsidRDefault="00646C68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5718" w:rsidRDefault="00195718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0DFD" w:rsidRPr="009C4D35" w:rsidRDefault="00590DFD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BEGLEITPROGRAMM</w:t>
            </w:r>
          </w:p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C4D35" w:rsidRPr="009C4D35" w:rsidRDefault="009C4D35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F7691" w:rsidRPr="009C4D35" w:rsidRDefault="00DF7691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Das </w:t>
      </w:r>
      <w:r w:rsidRPr="00590DFD">
        <w:rPr>
          <w:rFonts w:ascii="Times New Roman" w:hAnsi="Times New Roman" w:cs="Times New Roman"/>
          <w:b/>
          <w:sz w:val="28"/>
          <w:szCs w:val="28"/>
          <w:lang w:val="de-DE"/>
        </w:rPr>
        <w:t>festliche Abendessen</w:t>
      </w: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(im Rahmen der Tagungsgebühren)</w:t>
      </w:r>
    </w:p>
    <w:p w:rsidR="00DF7691" w:rsidRPr="009C4D35" w:rsidRDefault="00DF7691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Exkursion zur Basilika der Muttergottes von </w:t>
      </w:r>
      <w:proofErr w:type="spellStart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>Licheń</w:t>
      </w:r>
      <w:proofErr w:type="spellEnd"/>
      <w:r w:rsidRPr="009C4D3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(20 PLN – 6 EURO)</w:t>
      </w:r>
    </w:p>
    <w:p w:rsidR="007C3C1F" w:rsidRPr="009C4D35" w:rsidRDefault="007C3C1F" w:rsidP="009C4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C4D35" w:rsidRPr="009C4D35" w:rsidTr="009C4D3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C4D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DIE WICHTIGSTEN TERMINE</w:t>
            </w:r>
          </w:p>
          <w:p w:rsidR="009C4D35" w:rsidRPr="009C4D35" w:rsidRDefault="009C4D35" w:rsidP="009C4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8D48CE" w:rsidRPr="009C4D35" w:rsidRDefault="008D48CE" w:rsidP="009C4D3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333332"/>
          <w:sz w:val="28"/>
          <w:szCs w:val="28"/>
          <w:shd w:val="clear" w:color="auto" w:fill="F8F9F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21"/>
      </w:tblGrid>
      <w:tr w:rsidR="007E3326" w:rsidRPr="00733F40" w:rsidTr="00B2223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733F40" w:rsidRDefault="007E3326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Konferenztermin</w:t>
            </w:r>
            <w:proofErr w:type="spellEnd"/>
          </w:p>
          <w:p w:rsidR="007E3326" w:rsidRDefault="007E3326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DFD" w:rsidRDefault="00590DFD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DFD" w:rsidRPr="00733F40" w:rsidRDefault="00590DFD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590DFD" w:rsidRDefault="007E3326" w:rsidP="009C4D3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29.-31. Mai</w:t>
            </w:r>
            <w:r w:rsidR="00B2223B" w:rsidRPr="0059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</w:t>
            </w:r>
          </w:p>
        </w:tc>
      </w:tr>
      <w:tr w:rsidR="007E3326" w:rsidRPr="00733F40" w:rsidTr="00B2223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733F40" w:rsidRDefault="007E3326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Sektionsvorschl</w:t>
            </w: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äge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733F40" w:rsidRDefault="007E3326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bis </w:t>
            </w:r>
            <w:proofErr w:type="spellStart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zum</w:t>
            </w:r>
            <w:proofErr w:type="spellEnd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</w:t>
            </w:r>
            <w:proofErr w:type="spellEnd"/>
            <w:r w:rsidR="00B2223B"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</w:t>
            </w:r>
          </w:p>
          <w:p w:rsidR="007E3326" w:rsidRPr="00733F40" w:rsidRDefault="007E3326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3326" w:rsidRPr="00733F40" w:rsidTr="00B2223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Bestätigung der Annahme von Sektionsvorschlägen</w:t>
            </w:r>
          </w:p>
          <w:p w:rsidR="00B2223B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bis zum 15. Februar 2017</w:t>
            </w:r>
          </w:p>
        </w:tc>
      </w:tr>
      <w:tr w:rsidR="007E3326" w:rsidRPr="00733F40" w:rsidTr="00B2223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Beitragsvorschläge (Referate und Posters)</w:t>
            </w:r>
          </w:p>
          <w:p w:rsidR="00B2223B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bis zum 1. März 2017</w:t>
            </w:r>
          </w:p>
        </w:tc>
      </w:tr>
      <w:tr w:rsidR="007E3326" w:rsidRPr="00733F40" w:rsidTr="00B2223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733F40" w:rsidRDefault="0011321F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Bestätigung der Annahme von</w:t>
            </w:r>
            <w:r w:rsidR="00B2223B"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Beitragsvorschläge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n</w:t>
            </w:r>
          </w:p>
          <w:p w:rsidR="00B2223B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bis zum 15. März 2017</w:t>
            </w:r>
          </w:p>
        </w:tc>
      </w:tr>
      <w:tr w:rsidR="007E3326" w:rsidRPr="00733F40" w:rsidTr="00B2223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Early </w:t>
            </w:r>
            <w:proofErr w:type="spellStart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birds</w:t>
            </w:r>
            <w:proofErr w:type="spellEnd"/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-Anmeldung</w:t>
            </w:r>
          </w:p>
          <w:p w:rsidR="00B2223B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7E3326" w:rsidRPr="00733F40" w:rsidRDefault="00B2223B" w:rsidP="009C4D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733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bis zum 30. März</w:t>
            </w:r>
          </w:p>
        </w:tc>
      </w:tr>
    </w:tbl>
    <w:p w:rsidR="007C3C1F" w:rsidRPr="009C4D35" w:rsidRDefault="007C3C1F" w:rsidP="009C4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</w:pPr>
    </w:p>
    <w:sectPr w:rsidR="007C3C1F" w:rsidRPr="009C4D3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0" w:rsidRDefault="00455A70" w:rsidP="00FC38C6">
      <w:pPr>
        <w:spacing w:after="0" w:line="240" w:lineRule="auto"/>
      </w:pPr>
      <w:r>
        <w:separator/>
      </w:r>
    </w:p>
  </w:endnote>
  <w:endnote w:type="continuationSeparator" w:id="0">
    <w:p w:rsidR="00455A70" w:rsidRDefault="00455A70" w:rsidP="00F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761496783"/>
      <w:docPartObj>
        <w:docPartGallery w:val="Page Numbers (Bottom of Page)"/>
        <w:docPartUnique/>
      </w:docPartObj>
    </w:sdtPr>
    <w:sdtEndPr/>
    <w:sdtContent>
      <w:p w:rsidR="00FC38C6" w:rsidRPr="00DD2A76" w:rsidRDefault="00FC38C6">
        <w:pPr>
          <w:pStyle w:val="Stopka"/>
          <w:rPr>
            <w:rFonts w:ascii="Times New Roman" w:hAnsi="Times New Roman" w:cs="Times New Roman"/>
            <w:sz w:val="28"/>
            <w:szCs w:val="28"/>
          </w:rPr>
        </w:pPr>
        <w:r w:rsidRPr="00DD2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A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D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2A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0" w:rsidRDefault="00455A70" w:rsidP="00FC38C6">
      <w:pPr>
        <w:spacing w:after="0" w:line="240" w:lineRule="auto"/>
      </w:pPr>
      <w:r>
        <w:separator/>
      </w:r>
    </w:p>
  </w:footnote>
  <w:footnote w:type="continuationSeparator" w:id="0">
    <w:p w:rsidR="00455A70" w:rsidRDefault="00455A70" w:rsidP="00FC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7E39"/>
    <w:multiLevelType w:val="hybridMultilevel"/>
    <w:tmpl w:val="7CD2E796"/>
    <w:lvl w:ilvl="0" w:tplc="BE740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C"/>
    <w:rsid w:val="00001B54"/>
    <w:rsid w:val="000110B6"/>
    <w:rsid w:val="000453D1"/>
    <w:rsid w:val="00083C11"/>
    <w:rsid w:val="00095E86"/>
    <w:rsid w:val="000A2C97"/>
    <w:rsid w:val="0011321F"/>
    <w:rsid w:val="00126657"/>
    <w:rsid w:val="00151D8E"/>
    <w:rsid w:val="001577ED"/>
    <w:rsid w:val="00166515"/>
    <w:rsid w:val="00195718"/>
    <w:rsid w:val="00197234"/>
    <w:rsid w:val="001D68AD"/>
    <w:rsid w:val="001E081E"/>
    <w:rsid w:val="001F60A4"/>
    <w:rsid w:val="00234B1F"/>
    <w:rsid w:val="0024736D"/>
    <w:rsid w:val="002954A3"/>
    <w:rsid w:val="00297765"/>
    <w:rsid w:val="002A013A"/>
    <w:rsid w:val="002C4D57"/>
    <w:rsid w:val="002D613C"/>
    <w:rsid w:val="0033255F"/>
    <w:rsid w:val="003A6EC6"/>
    <w:rsid w:val="003A6FE7"/>
    <w:rsid w:val="004102B6"/>
    <w:rsid w:val="00416C99"/>
    <w:rsid w:val="00455A70"/>
    <w:rsid w:val="00463B85"/>
    <w:rsid w:val="004832CB"/>
    <w:rsid w:val="00496941"/>
    <w:rsid w:val="004F7718"/>
    <w:rsid w:val="005027E0"/>
    <w:rsid w:val="005060D8"/>
    <w:rsid w:val="005403CC"/>
    <w:rsid w:val="00582358"/>
    <w:rsid w:val="0058613D"/>
    <w:rsid w:val="00590DFD"/>
    <w:rsid w:val="005A414E"/>
    <w:rsid w:val="005B58D2"/>
    <w:rsid w:val="005E3090"/>
    <w:rsid w:val="005E74CB"/>
    <w:rsid w:val="0060304F"/>
    <w:rsid w:val="006229BB"/>
    <w:rsid w:val="00624E3F"/>
    <w:rsid w:val="006307AA"/>
    <w:rsid w:val="00636DFB"/>
    <w:rsid w:val="00641F42"/>
    <w:rsid w:val="00646C68"/>
    <w:rsid w:val="00655502"/>
    <w:rsid w:val="00666DF6"/>
    <w:rsid w:val="00671778"/>
    <w:rsid w:val="006F4E37"/>
    <w:rsid w:val="0070190B"/>
    <w:rsid w:val="00733F40"/>
    <w:rsid w:val="007969B2"/>
    <w:rsid w:val="007A1D55"/>
    <w:rsid w:val="007B13BE"/>
    <w:rsid w:val="007C3C1F"/>
    <w:rsid w:val="007C6E21"/>
    <w:rsid w:val="007E3326"/>
    <w:rsid w:val="007F7D3F"/>
    <w:rsid w:val="0080247E"/>
    <w:rsid w:val="008926FA"/>
    <w:rsid w:val="008B7735"/>
    <w:rsid w:val="008C3211"/>
    <w:rsid w:val="008C6C79"/>
    <w:rsid w:val="008D48CE"/>
    <w:rsid w:val="00906A66"/>
    <w:rsid w:val="009B11D5"/>
    <w:rsid w:val="009B241F"/>
    <w:rsid w:val="009C4D35"/>
    <w:rsid w:val="00A359ED"/>
    <w:rsid w:val="00A73192"/>
    <w:rsid w:val="00A7455A"/>
    <w:rsid w:val="00A84687"/>
    <w:rsid w:val="00AB22AB"/>
    <w:rsid w:val="00AB4B70"/>
    <w:rsid w:val="00B2223B"/>
    <w:rsid w:val="00B46CFF"/>
    <w:rsid w:val="00B47AD0"/>
    <w:rsid w:val="00B72602"/>
    <w:rsid w:val="00BA1F01"/>
    <w:rsid w:val="00BE00B0"/>
    <w:rsid w:val="00BE407E"/>
    <w:rsid w:val="00C22712"/>
    <w:rsid w:val="00C23E4F"/>
    <w:rsid w:val="00C67EC7"/>
    <w:rsid w:val="00C84D66"/>
    <w:rsid w:val="00C96599"/>
    <w:rsid w:val="00D1204E"/>
    <w:rsid w:val="00D15576"/>
    <w:rsid w:val="00D214FC"/>
    <w:rsid w:val="00D339AD"/>
    <w:rsid w:val="00DD2A76"/>
    <w:rsid w:val="00DE3FBD"/>
    <w:rsid w:val="00DF7691"/>
    <w:rsid w:val="00E52360"/>
    <w:rsid w:val="00E56B29"/>
    <w:rsid w:val="00EC1CC6"/>
    <w:rsid w:val="00EC3516"/>
    <w:rsid w:val="00EC3A43"/>
    <w:rsid w:val="00F067A8"/>
    <w:rsid w:val="00F46EAF"/>
    <w:rsid w:val="00F51259"/>
    <w:rsid w:val="00F60520"/>
    <w:rsid w:val="00F874B3"/>
    <w:rsid w:val="00FC38C6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949D"/>
  <w15:docId w15:val="{B29E600D-F31D-4D36-93FE-DE5ED625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8A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26657"/>
  </w:style>
  <w:style w:type="paragraph" w:styleId="Tekstdymka">
    <w:name w:val="Balloon Text"/>
    <w:basedOn w:val="Normalny"/>
    <w:link w:val="TekstdymkaZnak"/>
    <w:uiPriority w:val="99"/>
    <w:semiHidden/>
    <w:unhideWhenUsed/>
    <w:rsid w:val="00FC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6"/>
  </w:style>
  <w:style w:type="paragraph" w:styleId="Stopka">
    <w:name w:val="footer"/>
    <w:basedOn w:val="Normalny"/>
    <w:link w:val="StopkaZnak"/>
    <w:uiPriority w:val="99"/>
    <w:unhideWhenUsed/>
    <w:rsid w:val="00F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6"/>
  </w:style>
  <w:style w:type="paragraph" w:styleId="Akapitzlist">
    <w:name w:val="List Paragraph"/>
    <w:basedOn w:val="Normalny"/>
    <w:uiPriority w:val="34"/>
    <w:qFormat/>
    <w:rsid w:val="00BE00B0"/>
    <w:pPr>
      <w:ind w:left="720"/>
      <w:contextualSpacing/>
    </w:pPr>
  </w:style>
  <w:style w:type="table" w:styleId="Tabela-Siatka">
    <w:name w:val="Table Grid"/>
    <w:basedOn w:val="Standardowy"/>
    <w:uiPriority w:val="59"/>
    <w:rsid w:val="00EC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33F40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5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onin.edu.pl/" TargetMode="External"/><Relationship Id="rId13" Type="http://schemas.openxmlformats.org/officeDocument/2006/relationships/hyperlink" Target="http://www.google.pl/url?sa=t&amp;rct=j&amp;q=&amp;esrc=s&amp;source=web&amp;cd=2&amp;cad=rja&amp;uact=8&amp;ved=0ahUKEwi3_aDG-YXQAhXC1iwKHQ5cA2MQFggnMAE&amp;url=http%3A%2F%2Fwww.hfm-nuernberg.de%2Fstudium-und-lehre%2Fstudiengaenge%2Fkpa%2F&amp;usg=AFQjCNHZ3t5BrT3TD91cf3BS4Igo6ktYQQ&amp;bvm=bv.137132246,d.bGg" TargetMode="External"/><Relationship Id="rId18" Type="http://schemas.openxmlformats.org/officeDocument/2006/relationships/hyperlink" Target="http://www.ogonowski.com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c.pwsz.konin.edu.pl/" TargetMode="External"/><Relationship Id="rId17" Type="http://schemas.openxmlformats.org/officeDocument/2006/relationships/hyperlink" Target="http://www.blueshostel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-koni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@konin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telkonin.pl/" TargetMode="External"/><Relationship Id="rId10" Type="http://schemas.openxmlformats.org/officeDocument/2006/relationships/hyperlink" Target="http://www.konin.pl/index.php/miasto-konin-192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c@kon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W</cp:lastModifiedBy>
  <cp:revision>43</cp:revision>
  <dcterms:created xsi:type="dcterms:W3CDTF">2016-10-30T19:38:00Z</dcterms:created>
  <dcterms:modified xsi:type="dcterms:W3CDTF">2017-01-11T05:02:00Z</dcterms:modified>
</cp:coreProperties>
</file>